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066C9">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○中津川市特定建設工事共同企業体取扱要領</w:t>
      </w:r>
    </w:p>
    <w:p w:rsidR="00000000" w:rsidRDefault="00B066C9">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13</w:t>
      </w:r>
      <w:r>
        <w:rPr>
          <w:rFonts w:ascii="ＭＳ 明朝" w:eastAsia="ＭＳ 明朝" w:cs="ＭＳ 明朝" w:hint="eastAsia"/>
          <w:kern w:val="0"/>
          <w:sz w:val="22"/>
          <w:lang w:val="ja-JP"/>
        </w:rPr>
        <w:t>年３月８日決裁</w:t>
      </w:r>
    </w:p>
    <w:p w:rsidR="00000000" w:rsidRDefault="00B066C9">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B066C9">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年１月</w:t>
      </w:r>
      <w:r>
        <w:rPr>
          <w:rFonts w:ascii="ＭＳ 明朝" w:eastAsia="ＭＳ 明朝" w:cs="ＭＳ 明朝"/>
          <w:kern w:val="0"/>
          <w:sz w:val="22"/>
          <w:lang w:val="ja-JP"/>
        </w:rPr>
        <w:t>16</w:t>
      </w:r>
      <w:r>
        <w:rPr>
          <w:rFonts w:ascii="ＭＳ 明朝" w:eastAsia="ＭＳ 明朝" w:cs="ＭＳ 明朝" w:hint="eastAsia"/>
          <w:kern w:val="0"/>
          <w:sz w:val="22"/>
          <w:lang w:val="ja-JP"/>
        </w:rPr>
        <w:t>日</w:t>
      </w:r>
    </w:p>
    <w:p w:rsidR="00000000" w:rsidRDefault="00B066C9">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令和元年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w:t>
      </w:r>
    </w:p>
    <w:p w:rsidR="00000000" w:rsidRDefault="00B066C9">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中津川市特定建設工事共同企業体取扱要領</w:t>
      </w:r>
    </w:p>
    <w:p w:rsidR="00000000" w:rsidRDefault="00B066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この要領は、中津川市が発注する建設工事のうち大規模であって技術的難度の高い工事において、工事の特性に着目して結成される特定建設工事共同企業体（以下「共同企業体」とい</w:t>
      </w:r>
      <w:r>
        <w:rPr>
          <w:rFonts w:ascii="ＭＳ 明朝" w:eastAsia="ＭＳ 明朝" w:cs="ＭＳ 明朝" w:hint="eastAsia"/>
          <w:kern w:val="0"/>
          <w:sz w:val="22"/>
          <w:lang w:val="ja-JP"/>
        </w:rPr>
        <w:t>う。）を活用する場合の取扱いに関し、必要な事項を定めることを目的とする。</w:t>
      </w:r>
    </w:p>
    <w:p w:rsidR="00000000" w:rsidRDefault="00B066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（用語の定義）</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この要領において次の各号に掲げる用語の意義は、それぞれ当該各号に定めるところによる。</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土木構造物　ダム、橋梁、トンネル、せき、下水道、排水機場等をいう。</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建築物　建築基準法（昭和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201</w:t>
      </w:r>
      <w:r>
        <w:rPr>
          <w:rFonts w:ascii="ＭＳ 明朝" w:eastAsia="ＭＳ 明朝" w:cs="ＭＳ 明朝" w:hint="eastAsia"/>
          <w:kern w:val="0"/>
          <w:sz w:val="22"/>
          <w:lang w:val="ja-JP"/>
        </w:rPr>
        <w:t>号）第２条第１項第１号に定めるもの（建築設備を除く。）をいう。</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設備　建築基準法第２条第１項第３号に定める建築設備その他これらに類するものをいう。</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前各号に掲げる施設以外の施設　前各号に</w:t>
      </w:r>
      <w:r>
        <w:rPr>
          <w:rFonts w:ascii="ＭＳ 明朝" w:eastAsia="ＭＳ 明朝" w:cs="ＭＳ 明朝" w:hint="eastAsia"/>
          <w:kern w:val="0"/>
          <w:sz w:val="22"/>
          <w:lang w:val="ja-JP"/>
        </w:rPr>
        <w:t>掲げる施設を除くものをいう。</w:t>
      </w:r>
    </w:p>
    <w:p w:rsidR="00000000" w:rsidRDefault="00B066C9">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年１月</w:t>
      </w:r>
      <w:r>
        <w:rPr>
          <w:rFonts w:ascii="ＭＳ 明朝" w:eastAsia="ＭＳ 明朝" w:cs="ＭＳ 明朝"/>
          <w:kern w:val="0"/>
          <w:sz w:val="22"/>
          <w:lang w:val="ja-JP"/>
        </w:rPr>
        <w:t>16</w:t>
      </w:r>
      <w:r>
        <w:rPr>
          <w:rFonts w:ascii="ＭＳ 明朝" w:eastAsia="ＭＳ 明朝" w:cs="ＭＳ 明朝" w:hint="eastAsia"/>
          <w:kern w:val="0"/>
          <w:sz w:val="22"/>
          <w:lang w:val="ja-JP"/>
        </w:rPr>
        <w:t>日〕</w:t>
      </w:r>
    </w:p>
    <w:p w:rsidR="00000000" w:rsidRDefault="00B066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（対象工事）</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共同企業体を活用できる工事（以下「対象工事」という。）は、次の各号に掲げる施設に係る工事のうち、原則として、技術力の結集等により効果的に工事施工が確保できると認められる工事並びに優良な中小企業者の経営力及び施工力の強化を図るために必要と認められる工事であって、かつ当該工事の設計金額が次の各号に掲げる施設の区分に応じ、当該各号に定める金額以上のものとする。</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土木構造物　３億円</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建築物　３億円</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設備　１</w:t>
      </w:r>
      <w:r>
        <w:rPr>
          <w:rFonts w:ascii="ＭＳ 明朝" w:eastAsia="ＭＳ 明朝" w:cs="ＭＳ 明朝" w:hint="eastAsia"/>
          <w:kern w:val="0"/>
          <w:sz w:val="22"/>
          <w:lang w:val="ja-JP"/>
        </w:rPr>
        <w:t>億円</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前各号に掲げる施設以外の施設　１億円</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前項各号に掲げる施設に係る工事で、当該工事の設計金額が前各号に掲げる金額の２分の１を</w:t>
      </w:r>
      <w:r>
        <w:rPr>
          <w:rFonts w:ascii="ＭＳ 明朝" w:eastAsia="ＭＳ 明朝" w:cs="ＭＳ 明朝" w:hint="eastAsia"/>
          <w:kern w:val="0"/>
          <w:sz w:val="22"/>
          <w:lang w:val="ja-JP"/>
        </w:rPr>
        <w:lastRenderedPageBreak/>
        <w:t>超え、かつ、特殊な技術等を要する工事であって確実かつ円滑な施工を図るため技術力等を特に結集する必要があると認められるものについては、対象工事とすることができるものとする。</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前２項の対象工事は、工事ごとに中津川市業者指名審査委員会設置要綱（平成</w:t>
      </w:r>
      <w:r>
        <w:rPr>
          <w:rFonts w:ascii="ＭＳ 明朝" w:eastAsia="ＭＳ 明朝" w:cs="ＭＳ 明朝"/>
          <w:kern w:val="0"/>
          <w:sz w:val="22"/>
          <w:lang w:val="ja-JP"/>
        </w:rPr>
        <w:t>12</w:t>
      </w:r>
      <w:r>
        <w:rPr>
          <w:rFonts w:ascii="ＭＳ 明朝" w:eastAsia="ＭＳ 明朝" w:cs="ＭＳ 明朝" w:hint="eastAsia"/>
          <w:kern w:val="0"/>
          <w:sz w:val="22"/>
          <w:lang w:val="ja-JP"/>
        </w:rPr>
        <w:t>年３月</w:t>
      </w:r>
      <w:r>
        <w:rPr>
          <w:rFonts w:ascii="ＭＳ 明朝" w:eastAsia="ＭＳ 明朝" w:cs="ＭＳ 明朝"/>
          <w:kern w:val="0"/>
          <w:sz w:val="22"/>
          <w:lang w:val="ja-JP"/>
        </w:rPr>
        <w:t>12</w:t>
      </w:r>
      <w:r>
        <w:rPr>
          <w:rFonts w:ascii="ＭＳ 明朝" w:eastAsia="ＭＳ 明朝" w:cs="ＭＳ 明朝" w:hint="eastAsia"/>
          <w:kern w:val="0"/>
          <w:sz w:val="22"/>
          <w:lang w:val="ja-JP"/>
        </w:rPr>
        <w:t>日決裁）第１条に規定する中津川市業者指名審査委員会（以下「指名審査委員会」という。）に諮って決定する。</w:t>
      </w:r>
    </w:p>
    <w:p w:rsidR="00000000" w:rsidRDefault="00B066C9">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一部改正</w:t>
      </w: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年１月</w:t>
      </w:r>
      <w:r>
        <w:rPr>
          <w:rFonts w:ascii="ＭＳ 明朝" w:eastAsia="ＭＳ 明朝" w:cs="ＭＳ 明朝"/>
          <w:kern w:val="0"/>
          <w:sz w:val="22"/>
          <w:lang w:val="ja-JP"/>
        </w:rPr>
        <w:t>16</w:t>
      </w:r>
      <w:r>
        <w:rPr>
          <w:rFonts w:ascii="ＭＳ 明朝" w:eastAsia="ＭＳ 明朝" w:cs="ＭＳ 明朝" w:hint="eastAsia"/>
          <w:kern w:val="0"/>
          <w:sz w:val="22"/>
          <w:lang w:val="ja-JP"/>
        </w:rPr>
        <w:t>日</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令和元年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w:t>
      </w:r>
    </w:p>
    <w:p w:rsidR="00000000" w:rsidRDefault="00B066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（構成員の要件等）</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共同企業体の構成員の数は、２社又は３社とする。</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共同企業体の構成員は、次の各号の要件を満たす者でなければならない。</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発注する工事に対応する業種について、中津川市入札参加資格者名簿に登録された建設業者（以下「有資格業者」という。）であること。</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建設業法（昭和</w:t>
      </w:r>
      <w:r>
        <w:rPr>
          <w:rFonts w:ascii="ＭＳ 明朝" w:eastAsia="ＭＳ 明朝" w:cs="ＭＳ 明朝"/>
          <w:kern w:val="0"/>
          <w:sz w:val="22"/>
          <w:lang w:val="ja-JP"/>
        </w:rPr>
        <w:t>24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100</w:t>
      </w:r>
      <w:r>
        <w:rPr>
          <w:rFonts w:ascii="ＭＳ 明朝" w:eastAsia="ＭＳ 明朝" w:cs="ＭＳ 明朝" w:hint="eastAsia"/>
          <w:kern w:val="0"/>
          <w:sz w:val="22"/>
          <w:lang w:val="ja-JP"/>
        </w:rPr>
        <w:t>号）別表に規定する許可業種のうち発注する工事に対応する業種について、許可を受けて３年以上営業していること。</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建設業法別表に規定する許可業</w:t>
      </w:r>
      <w:r>
        <w:rPr>
          <w:rFonts w:ascii="ＭＳ 明朝" w:eastAsia="ＭＳ 明朝" w:cs="ＭＳ 明朝" w:hint="eastAsia"/>
          <w:kern w:val="0"/>
          <w:sz w:val="22"/>
          <w:lang w:val="ja-JP"/>
        </w:rPr>
        <w:t>種に係る監理技術者又は主任技術者を工事現場に専任で配置することができること。</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共同企業体は、次の各号の要件を満たさなければならない。</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共同企業体の構成員のいずれかが当該工事と同種の工事を施工した経験があること。</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出資比率</w:t>
      </w:r>
    </w:p>
    <w:p w:rsidR="00000000" w:rsidRDefault="00B066C9">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共同企業体による施工は共同施工方式とし、構成員の出資比率は、</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又は</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に掲げる構成員数に応じ、</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又は</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に定める割合を下回ってはならないこと。</w:t>
      </w:r>
    </w:p>
    <w:p w:rsidR="00000000" w:rsidRDefault="00B066C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２社の場合　</w:t>
      </w:r>
      <w:r>
        <w:rPr>
          <w:rFonts w:ascii="ＭＳ 明朝" w:eastAsia="ＭＳ 明朝" w:cs="ＭＳ 明朝"/>
          <w:kern w:val="0"/>
          <w:sz w:val="22"/>
          <w:lang w:val="ja-JP"/>
        </w:rPr>
        <w:t>30</w:t>
      </w:r>
      <w:r>
        <w:rPr>
          <w:rFonts w:ascii="ＭＳ 明朝" w:eastAsia="ＭＳ 明朝" w:cs="ＭＳ 明朝" w:hint="eastAsia"/>
          <w:kern w:val="0"/>
          <w:sz w:val="22"/>
          <w:lang w:val="ja-JP"/>
        </w:rPr>
        <w:t>％</w:t>
      </w:r>
    </w:p>
    <w:p w:rsidR="00000000" w:rsidRDefault="00B066C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３社の場合　</w:t>
      </w:r>
      <w:r>
        <w:rPr>
          <w:rFonts w:ascii="ＭＳ 明朝" w:eastAsia="ＭＳ 明朝" w:cs="ＭＳ 明朝"/>
          <w:kern w:val="0"/>
          <w:sz w:val="22"/>
          <w:lang w:val="ja-JP"/>
        </w:rPr>
        <w:t>20</w:t>
      </w:r>
      <w:r>
        <w:rPr>
          <w:rFonts w:ascii="ＭＳ 明朝" w:eastAsia="ＭＳ 明朝" w:cs="ＭＳ 明朝" w:hint="eastAsia"/>
          <w:kern w:val="0"/>
          <w:sz w:val="22"/>
          <w:lang w:val="ja-JP"/>
        </w:rPr>
        <w:t>％</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代表構成員の要件</w:t>
      </w:r>
    </w:p>
    <w:p w:rsidR="00000000" w:rsidRDefault="00B066C9">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共同企業体の代表構成員は、構成員</w:t>
      </w:r>
      <w:r>
        <w:rPr>
          <w:rFonts w:ascii="ＭＳ 明朝" w:eastAsia="ＭＳ 明朝" w:cs="ＭＳ 明朝" w:hint="eastAsia"/>
          <w:kern w:val="0"/>
          <w:sz w:val="22"/>
          <w:lang w:val="ja-JP"/>
        </w:rPr>
        <w:t>のうちでより大きい施工能力を有する者とし、その出資比率は、構成員のうち最大であること。</w:t>
      </w:r>
    </w:p>
    <w:p w:rsidR="00000000" w:rsidRDefault="00B066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（結成方法）</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共同企業体の結成は、自主結成とする。</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１業者は、２以上の共同企業体に参加できないものとする。</w:t>
      </w:r>
    </w:p>
    <w:p w:rsidR="00000000" w:rsidRDefault="00B066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（資格審査等）</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第３条第３項の規定により対象工事に決定された場合には、あらかじめ、その旨及び次の</w:t>
      </w:r>
      <w:r>
        <w:rPr>
          <w:rFonts w:ascii="ＭＳ 明朝" w:eastAsia="ＭＳ 明朝" w:cs="ＭＳ 明朝" w:hint="eastAsia"/>
          <w:kern w:val="0"/>
          <w:sz w:val="22"/>
          <w:lang w:val="ja-JP"/>
        </w:rPr>
        <w:lastRenderedPageBreak/>
        <w:t>各号に掲げる事項を公告するものとする。</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共同企業体による工事である旨及び当該工事名</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工事場所</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工事の概要</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特定建設工事共同企業体入札参加資格審査申請書（様式第１号）の受</w:t>
      </w:r>
      <w:r>
        <w:rPr>
          <w:rFonts w:ascii="ＭＳ 明朝" w:eastAsia="ＭＳ 明朝" w:cs="ＭＳ 明朝" w:hint="eastAsia"/>
          <w:kern w:val="0"/>
          <w:sz w:val="22"/>
          <w:lang w:val="ja-JP"/>
        </w:rPr>
        <w:t>付期間及び受付場所</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特定建設工事共同企業体入札参加資格審査申請書の添付書類</w:t>
      </w:r>
    </w:p>
    <w:p w:rsidR="00000000" w:rsidRDefault="00B066C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特定建設工事共同企業体構成員表（様式第２号）</w:t>
      </w:r>
    </w:p>
    <w:p w:rsidR="00000000" w:rsidRDefault="00B066C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特定建設工事共同企業体協定書（様式第３号）</w:t>
      </w:r>
    </w:p>
    <w:p w:rsidR="00000000" w:rsidRDefault="00B066C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同種</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類似工事の施工実績（工事が完成し、引渡しが完了しているものに限る。様式第４号）</w:t>
      </w:r>
    </w:p>
    <w:p w:rsidR="00000000" w:rsidRDefault="00B066C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配置予定技術者等の資格及び工事経験（工事が完成し、引渡しが完了しているものに限る。様式第５号）</w:t>
      </w:r>
    </w:p>
    <w:p w:rsidR="00000000" w:rsidRDefault="00B066C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建設業法第</w:t>
      </w:r>
      <w:r>
        <w:rPr>
          <w:rFonts w:ascii="ＭＳ 明朝" w:eastAsia="ＭＳ 明朝" w:cs="ＭＳ 明朝"/>
          <w:kern w:val="0"/>
          <w:sz w:val="22"/>
          <w:lang w:val="ja-JP"/>
        </w:rPr>
        <w:t>27</w:t>
      </w:r>
      <w:r>
        <w:rPr>
          <w:rFonts w:ascii="ＭＳ 明朝" w:eastAsia="ＭＳ 明朝" w:cs="ＭＳ 明朝" w:hint="eastAsia"/>
          <w:kern w:val="0"/>
          <w:sz w:val="22"/>
          <w:lang w:val="ja-JP"/>
        </w:rPr>
        <w:t>条の</w:t>
      </w:r>
      <w:r>
        <w:rPr>
          <w:rFonts w:ascii="ＭＳ 明朝" w:eastAsia="ＭＳ 明朝" w:cs="ＭＳ 明朝"/>
          <w:kern w:val="0"/>
          <w:sz w:val="22"/>
          <w:lang w:val="ja-JP"/>
        </w:rPr>
        <w:t>23</w:t>
      </w:r>
      <w:r>
        <w:rPr>
          <w:rFonts w:ascii="ＭＳ 明朝" w:eastAsia="ＭＳ 明朝" w:cs="ＭＳ 明朝" w:hint="eastAsia"/>
          <w:kern w:val="0"/>
          <w:sz w:val="22"/>
          <w:lang w:val="ja-JP"/>
        </w:rPr>
        <w:t>の規定による経営事項審査結果通知書の写し</w:t>
      </w:r>
    </w:p>
    <w:p w:rsidR="00000000" w:rsidRDefault="00B066C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カ</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委任状（共同企業体結成の権限を支店長等に委任</w:t>
      </w:r>
      <w:r>
        <w:rPr>
          <w:rFonts w:ascii="ＭＳ 明朝" w:eastAsia="ＭＳ 明朝" w:cs="ＭＳ 明朝" w:hint="eastAsia"/>
          <w:kern w:val="0"/>
          <w:sz w:val="22"/>
          <w:lang w:val="ja-JP"/>
        </w:rPr>
        <w:t>する場合）</w:t>
      </w:r>
    </w:p>
    <w:p w:rsidR="00000000" w:rsidRDefault="00B066C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キ</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委任状（構成員から代表構成員への権限委任）</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共同企業体の構成、結成方法、構成員の技術的要件、出資比率要件及び代表者要件</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その他必要と認める事項</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共同企業体に参加を希望する有資格者は、前項の公告によって定められたところにより、資格審査を様式第１号により申請しなければならない。</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指名審査委員会は、前項の規定により申請を行った共同企業体について、提出された書類に基づき資格審査を行い、共同企業体の認定を行うものとする。</w:t>
      </w:r>
    </w:p>
    <w:p w:rsidR="00000000" w:rsidRDefault="00B066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（資格認定通知）</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前条第３項の規定による資格</w:t>
      </w:r>
      <w:r>
        <w:rPr>
          <w:rFonts w:ascii="ＭＳ 明朝" w:eastAsia="ＭＳ 明朝" w:cs="ＭＳ 明朝" w:hint="eastAsia"/>
          <w:kern w:val="0"/>
          <w:sz w:val="22"/>
          <w:lang w:val="ja-JP"/>
        </w:rPr>
        <w:t>審査の結果は、代表構成員にその旨通知するものとする。</w:t>
      </w:r>
    </w:p>
    <w:p w:rsidR="00000000" w:rsidRDefault="00B066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（資格の有効期間）</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共同企業体としての有効期間は、前条の規定による資格認定通知をした日から、入札の結果落札した共同企業体については、当該工事が完了し、共同企業体の精算が行われるまでとし、その他の共同企業体については、落札者が契約を締結するまでとする。</w:t>
      </w:r>
    </w:p>
    <w:p w:rsidR="00000000" w:rsidRDefault="00B066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（契約締結後の提出書類）</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契約を締結した共同企業体は、当該契約締結後速やかに次の各号に掲げる書類を提出するものとする。</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運営委員会規則</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職員編成表</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使用機械器具の調達</w:t>
      </w:r>
      <w:r>
        <w:rPr>
          <w:rFonts w:ascii="ＭＳ 明朝" w:eastAsia="ＭＳ 明朝" w:cs="ＭＳ 明朝" w:hint="eastAsia"/>
          <w:kern w:val="0"/>
          <w:sz w:val="22"/>
          <w:lang w:val="ja-JP"/>
        </w:rPr>
        <w:t>計画</w:t>
      </w:r>
    </w:p>
    <w:p w:rsidR="00000000" w:rsidRDefault="00B066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その他市長が必要と認めた書類</w:t>
      </w:r>
    </w:p>
    <w:p w:rsidR="00000000" w:rsidRDefault="00B066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この要領の適用に関し、必要な事項は指名審査委員会に諮って定めるものとする。</w:t>
      </w:r>
    </w:p>
    <w:p w:rsidR="00000000" w:rsidRDefault="00B066C9">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この要領は、平成</w:t>
      </w:r>
      <w:r>
        <w:rPr>
          <w:rFonts w:ascii="ＭＳ 明朝" w:eastAsia="ＭＳ 明朝" w:cs="ＭＳ 明朝"/>
          <w:kern w:val="0"/>
          <w:sz w:val="22"/>
          <w:lang w:val="ja-JP"/>
        </w:rPr>
        <w:t>13</w:t>
      </w:r>
      <w:r>
        <w:rPr>
          <w:rFonts w:ascii="ＭＳ 明朝" w:eastAsia="ＭＳ 明朝" w:cs="ＭＳ 明朝" w:hint="eastAsia"/>
          <w:kern w:val="0"/>
          <w:sz w:val="22"/>
          <w:lang w:val="ja-JP"/>
        </w:rPr>
        <w:t>年４月１日から施行する。</w:t>
      </w:r>
    </w:p>
    <w:p w:rsidR="00000000" w:rsidRDefault="00B066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この要領の施行日前において契約済みの共同企業体の取り扱いについては、なお従前の例による。</w:t>
      </w:r>
    </w:p>
    <w:p w:rsidR="00000000" w:rsidRDefault="00B066C9">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年１月</w:t>
      </w:r>
      <w:r>
        <w:rPr>
          <w:rFonts w:ascii="ＭＳ 明朝" w:eastAsia="ＭＳ 明朝" w:cs="ＭＳ 明朝"/>
          <w:kern w:val="0"/>
          <w:sz w:val="22"/>
          <w:lang w:val="ja-JP"/>
        </w:rPr>
        <w:t>16</w:t>
      </w:r>
      <w:r>
        <w:rPr>
          <w:rFonts w:ascii="ＭＳ 明朝" w:eastAsia="ＭＳ 明朝" w:cs="ＭＳ 明朝" w:hint="eastAsia"/>
          <w:kern w:val="0"/>
          <w:sz w:val="22"/>
          <w:lang w:val="ja-JP"/>
        </w:rPr>
        <w:t>日）</w:t>
      </w:r>
    </w:p>
    <w:p w:rsidR="00000000" w:rsidRDefault="00B066C9">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年１月</w:t>
      </w:r>
      <w:r>
        <w:rPr>
          <w:rFonts w:ascii="ＭＳ 明朝" w:eastAsia="ＭＳ 明朝" w:cs="ＭＳ 明朝"/>
          <w:kern w:val="0"/>
          <w:sz w:val="22"/>
          <w:lang w:val="ja-JP"/>
        </w:rPr>
        <w:t>16</w:t>
      </w:r>
      <w:r>
        <w:rPr>
          <w:rFonts w:ascii="ＭＳ 明朝" w:eastAsia="ＭＳ 明朝" w:cs="ＭＳ 明朝" w:hint="eastAsia"/>
          <w:kern w:val="0"/>
          <w:sz w:val="22"/>
          <w:lang w:val="ja-JP"/>
        </w:rPr>
        <w:t>日から施行する。</w:t>
      </w:r>
    </w:p>
    <w:p w:rsidR="00000000" w:rsidRDefault="00B066C9">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（令和元年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w:t>
      </w:r>
    </w:p>
    <w:p w:rsidR="00000000" w:rsidRDefault="00B066C9">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この要領は、令和元年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B066C9">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様式第１号</w:t>
      </w:r>
      <w:r>
        <w:rPr>
          <w:rFonts w:ascii="ＭＳ 明朝" w:eastAsia="ＭＳ 明朝" w:cs="ＭＳ 明朝" w:hint="eastAsia"/>
          <w:kern w:val="0"/>
          <w:sz w:val="22"/>
          <w:lang w:val="ja-JP"/>
        </w:rPr>
        <w:t>（第６条関係）</w:t>
      </w:r>
    </w:p>
    <w:p w:rsidR="00000000" w:rsidRDefault="00C55C6D">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83343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8334375"/>
                    </a:xfrm>
                    <a:prstGeom prst="rect">
                      <a:avLst/>
                    </a:prstGeom>
                    <a:noFill/>
                    <a:ln>
                      <a:noFill/>
                    </a:ln>
                  </pic:spPr>
                </pic:pic>
              </a:graphicData>
            </a:graphic>
          </wp:inline>
        </w:drawing>
      </w:r>
    </w:p>
    <w:p w:rsidR="00000000" w:rsidRDefault="00B066C9">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様式第２号</w:t>
      </w:r>
      <w:r>
        <w:rPr>
          <w:rFonts w:ascii="ＭＳ 明朝" w:eastAsia="ＭＳ 明朝" w:cs="ＭＳ 明朝" w:hint="eastAsia"/>
          <w:kern w:val="0"/>
          <w:sz w:val="22"/>
          <w:lang w:val="ja-JP"/>
        </w:rPr>
        <w:t>（第６条関係）</w:t>
      </w:r>
    </w:p>
    <w:p w:rsidR="00000000" w:rsidRDefault="00C55C6D">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81343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8134350"/>
                    </a:xfrm>
                    <a:prstGeom prst="rect">
                      <a:avLst/>
                    </a:prstGeom>
                    <a:noFill/>
                    <a:ln>
                      <a:noFill/>
                    </a:ln>
                  </pic:spPr>
                </pic:pic>
              </a:graphicData>
            </a:graphic>
          </wp:inline>
        </w:drawing>
      </w:r>
    </w:p>
    <w:p w:rsidR="00000000" w:rsidRDefault="00B066C9">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様式第３号</w:t>
      </w:r>
      <w:r>
        <w:rPr>
          <w:rFonts w:ascii="ＭＳ 明朝" w:eastAsia="ＭＳ 明朝" w:cs="ＭＳ 明朝" w:hint="eastAsia"/>
          <w:kern w:val="0"/>
          <w:sz w:val="22"/>
          <w:lang w:val="ja-JP"/>
        </w:rPr>
        <w:t>（第６条関係）</w:t>
      </w:r>
    </w:p>
    <w:p w:rsidR="00000000" w:rsidRDefault="00C55C6D">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86391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8639175"/>
                    </a:xfrm>
                    <a:prstGeom prst="rect">
                      <a:avLst/>
                    </a:prstGeom>
                    <a:noFill/>
                    <a:ln>
                      <a:noFill/>
                    </a:ln>
                  </pic:spPr>
                </pic:pic>
              </a:graphicData>
            </a:graphic>
          </wp:inline>
        </w:drawing>
      </w:r>
      <w:r>
        <w:rPr>
          <w:rFonts w:ascii="ＭＳ 明朝" w:eastAsia="ＭＳ 明朝" w:cs="ＭＳ 明朝" w:hint="eastAsia"/>
          <w:noProof/>
          <w:kern w:val="0"/>
          <w:sz w:val="22"/>
        </w:rPr>
        <w:lastRenderedPageBreak/>
        <w:drawing>
          <wp:inline distT="0" distB="0" distL="0" distR="0">
            <wp:extent cx="6162675" cy="86391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8639175"/>
                    </a:xfrm>
                    <a:prstGeom prst="rect">
                      <a:avLst/>
                    </a:prstGeom>
                    <a:noFill/>
                    <a:ln>
                      <a:noFill/>
                    </a:ln>
                  </pic:spPr>
                </pic:pic>
              </a:graphicData>
            </a:graphic>
          </wp:inline>
        </w:drawing>
      </w:r>
      <w:r>
        <w:rPr>
          <w:rFonts w:ascii="ＭＳ 明朝" w:eastAsia="ＭＳ 明朝" w:cs="ＭＳ 明朝" w:hint="eastAsia"/>
          <w:noProof/>
          <w:kern w:val="0"/>
          <w:sz w:val="22"/>
        </w:rPr>
        <w:lastRenderedPageBreak/>
        <w:drawing>
          <wp:inline distT="0" distB="0" distL="0" distR="0">
            <wp:extent cx="6162675" cy="79914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7991475"/>
                    </a:xfrm>
                    <a:prstGeom prst="rect">
                      <a:avLst/>
                    </a:prstGeom>
                    <a:noFill/>
                    <a:ln>
                      <a:noFill/>
                    </a:ln>
                  </pic:spPr>
                </pic:pic>
              </a:graphicData>
            </a:graphic>
          </wp:inline>
        </w:drawing>
      </w:r>
      <w:r>
        <w:rPr>
          <w:rFonts w:ascii="ＭＳ 明朝" w:eastAsia="ＭＳ 明朝" w:cs="ＭＳ 明朝" w:hint="eastAsia"/>
          <w:noProof/>
          <w:kern w:val="0"/>
          <w:sz w:val="22"/>
        </w:rPr>
        <w:lastRenderedPageBreak/>
        <w:drawing>
          <wp:inline distT="0" distB="0" distL="0" distR="0">
            <wp:extent cx="5981700" cy="431482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4314825"/>
                    </a:xfrm>
                    <a:prstGeom prst="rect">
                      <a:avLst/>
                    </a:prstGeom>
                    <a:noFill/>
                    <a:ln>
                      <a:noFill/>
                    </a:ln>
                  </pic:spPr>
                </pic:pic>
              </a:graphicData>
            </a:graphic>
          </wp:inline>
        </w:drawing>
      </w:r>
    </w:p>
    <w:p w:rsidR="00000000" w:rsidRDefault="00B066C9">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様式第４号</w:t>
      </w:r>
      <w:r>
        <w:rPr>
          <w:rFonts w:ascii="ＭＳ 明朝" w:eastAsia="ＭＳ 明朝" w:cs="ＭＳ 明朝" w:hint="eastAsia"/>
          <w:kern w:val="0"/>
          <w:sz w:val="22"/>
          <w:lang w:val="ja-JP"/>
        </w:rPr>
        <w:t>（第６条関係）</w:t>
      </w:r>
    </w:p>
    <w:p w:rsidR="00000000" w:rsidRDefault="00C55C6D">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84296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675" cy="8429625"/>
                    </a:xfrm>
                    <a:prstGeom prst="rect">
                      <a:avLst/>
                    </a:prstGeom>
                    <a:noFill/>
                    <a:ln>
                      <a:noFill/>
                    </a:ln>
                  </pic:spPr>
                </pic:pic>
              </a:graphicData>
            </a:graphic>
          </wp:inline>
        </w:drawing>
      </w:r>
    </w:p>
    <w:p w:rsidR="00000000" w:rsidRDefault="00B066C9">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様式第５号</w:t>
      </w:r>
      <w:r>
        <w:rPr>
          <w:rFonts w:ascii="ＭＳ 明朝" w:eastAsia="ＭＳ 明朝" w:cs="ＭＳ 明朝" w:hint="eastAsia"/>
          <w:kern w:val="0"/>
          <w:sz w:val="22"/>
          <w:lang w:val="ja-JP"/>
        </w:rPr>
        <w:t>（第６条関係）</w:t>
      </w:r>
    </w:p>
    <w:p w:rsidR="00B066C9" w:rsidRDefault="00C55C6D">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82581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675" cy="8258175"/>
                    </a:xfrm>
                    <a:prstGeom prst="rect">
                      <a:avLst/>
                    </a:prstGeom>
                    <a:noFill/>
                    <a:ln>
                      <a:noFill/>
                    </a:ln>
                  </pic:spPr>
                </pic:pic>
              </a:graphicData>
            </a:graphic>
          </wp:inline>
        </w:drawing>
      </w:r>
      <w:r>
        <w:rPr>
          <w:rFonts w:ascii="ＭＳ 明朝" w:eastAsia="ＭＳ 明朝" w:cs="ＭＳ 明朝" w:hint="eastAsia"/>
          <w:noProof/>
          <w:kern w:val="0"/>
          <w:sz w:val="22"/>
        </w:rPr>
        <w:lastRenderedPageBreak/>
        <w:drawing>
          <wp:inline distT="0" distB="0" distL="0" distR="0">
            <wp:extent cx="6162675" cy="71913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2675" cy="7191375"/>
                    </a:xfrm>
                    <a:prstGeom prst="rect">
                      <a:avLst/>
                    </a:prstGeom>
                    <a:noFill/>
                    <a:ln>
                      <a:noFill/>
                    </a:ln>
                  </pic:spPr>
                </pic:pic>
              </a:graphicData>
            </a:graphic>
          </wp:inline>
        </w:drawing>
      </w:r>
      <w:r>
        <w:rPr>
          <w:rFonts w:ascii="ＭＳ 明朝" w:eastAsia="ＭＳ 明朝" w:cs="ＭＳ 明朝" w:hint="eastAsia"/>
          <w:noProof/>
          <w:kern w:val="0"/>
          <w:sz w:val="22"/>
        </w:rPr>
        <w:lastRenderedPageBreak/>
        <w:drawing>
          <wp:inline distT="0" distB="0" distL="0" distR="0">
            <wp:extent cx="6162675" cy="720090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2675" cy="7200900"/>
                    </a:xfrm>
                    <a:prstGeom prst="rect">
                      <a:avLst/>
                    </a:prstGeom>
                    <a:noFill/>
                    <a:ln>
                      <a:noFill/>
                    </a:ln>
                  </pic:spPr>
                </pic:pic>
              </a:graphicData>
            </a:graphic>
          </wp:inline>
        </w:drawing>
      </w:r>
      <w:r>
        <w:rPr>
          <w:rFonts w:ascii="ＭＳ 明朝" w:eastAsia="ＭＳ 明朝" w:cs="ＭＳ 明朝" w:hint="eastAsia"/>
          <w:noProof/>
          <w:kern w:val="0"/>
          <w:sz w:val="22"/>
        </w:rPr>
        <w:lastRenderedPageBreak/>
        <w:drawing>
          <wp:inline distT="0" distB="0" distL="0" distR="0">
            <wp:extent cx="6162675" cy="76771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2675" cy="7677150"/>
                    </a:xfrm>
                    <a:prstGeom prst="rect">
                      <a:avLst/>
                    </a:prstGeom>
                    <a:noFill/>
                    <a:ln>
                      <a:noFill/>
                    </a:ln>
                  </pic:spPr>
                </pic:pic>
              </a:graphicData>
            </a:graphic>
          </wp:inline>
        </w:drawing>
      </w:r>
      <w:r>
        <w:rPr>
          <w:rFonts w:ascii="ＭＳ 明朝" w:eastAsia="ＭＳ 明朝" w:cs="ＭＳ 明朝" w:hint="eastAsia"/>
          <w:noProof/>
          <w:kern w:val="0"/>
          <w:sz w:val="22"/>
        </w:rPr>
        <w:lastRenderedPageBreak/>
        <w:drawing>
          <wp:inline distT="0" distB="0" distL="0" distR="0">
            <wp:extent cx="6162675" cy="82105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2675" cy="8210550"/>
                    </a:xfrm>
                    <a:prstGeom prst="rect">
                      <a:avLst/>
                    </a:prstGeom>
                    <a:noFill/>
                    <a:ln>
                      <a:noFill/>
                    </a:ln>
                  </pic:spPr>
                </pic:pic>
              </a:graphicData>
            </a:graphic>
          </wp:inline>
        </w:drawing>
      </w:r>
    </w:p>
    <w:sectPr w:rsidR="00B066C9">
      <w:footerReference w:type="default" r:id="rId1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6C9" w:rsidRDefault="00B066C9">
      <w:r>
        <w:separator/>
      </w:r>
    </w:p>
  </w:endnote>
  <w:endnote w:type="continuationSeparator" w:id="0">
    <w:p w:rsidR="00B066C9" w:rsidRDefault="00B0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066C9">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C55C6D">
      <w:rPr>
        <w:rFonts w:ascii="ＭＳ 明朝" w:eastAsia="ＭＳ 明朝" w:cs="ＭＳ 明朝"/>
        <w:kern w:val="0"/>
        <w:sz w:val="24"/>
        <w:szCs w:val="24"/>
      </w:rPr>
      <w:fldChar w:fldCharType="separate"/>
    </w:r>
    <w:r w:rsidR="00C55C6D">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C55C6D">
      <w:rPr>
        <w:rFonts w:ascii="ＭＳ 明朝" w:eastAsia="ＭＳ 明朝" w:cs="ＭＳ 明朝"/>
        <w:kern w:val="0"/>
        <w:sz w:val="24"/>
        <w:szCs w:val="24"/>
      </w:rPr>
      <w:fldChar w:fldCharType="separate"/>
    </w:r>
    <w:r w:rsidR="00C55C6D">
      <w:rPr>
        <w:rFonts w:ascii="ＭＳ 明朝" w:eastAsia="ＭＳ 明朝" w:cs="ＭＳ 明朝"/>
        <w:noProof/>
        <w:kern w:val="0"/>
        <w:sz w:val="24"/>
        <w:szCs w:val="24"/>
      </w:rPr>
      <w:t>16</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6C9" w:rsidRDefault="00B066C9">
      <w:r>
        <w:separator/>
      </w:r>
    </w:p>
  </w:footnote>
  <w:footnote w:type="continuationSeparator" w:id="0">
    <w:p w:rsidR="00B066C9" w:rsidRDefault="00B06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6D"/>
    <w:rsid w:val="00B066C9"/>
    <w:rsid w:val="00C5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BEF39B-1862-4FD8-AD07-854741FD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永冶　日花莉</dc:creator>
  <cp:keywords/>
  <dc:description/>
  <cp:lastModifiedBy>永冶　日花莉</cp:lastModifiedBy>
  <cp:revision>2</cp:revision>
  <dcterms:created xsi:type="dcterms:W3CDTF">2021-06-01T07:08:00Z</dcterms:created>
  <dcterms:modified xsi:type="dcterms:W3CDTF">2021-06-01T07:08:00Z</dcterms:modified>
</cp:coreProperties>
</file>